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EA03F" w14:textId="77777777" w:rsidR="004C1204" w:rsidRPr="004C1204" w:rsidRDefault="004C1204" w:rsidP="00F54B53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4 — Discussion Questions</w:t>
      </w:r>
    </w:p>
    <w:p w14:paraId="27D41B64" w14:textId="0127942A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The Dos and Don’ts of Navigating ESG / Sustainability in Asia</w:t>
      </w:r>
    </w:p>
    <w:p w14:paraId="0F2B9BCE" w14:textId="77777777" w:rsidR="004C1204" w:rsidRPr="004C1204" w:rsidRDefault="004C1204" w:rsidP="00F54B53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1704E476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453EE418" w14:textId="505F495B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 xml:space="preserve">What distinguishes </w:t>
      </w:r>
      <w:r w:rsidRPr="00524879">
        <w:rPr>
          <w:rFonts w:ascii="Times New Roman" w:eastAsia="Times New Roman" w:hAnsi="Times New Roman" w:cs="Times New Roman"/>
          <w:kern w:val="0"/>
          <w14:ligatures w14:val="none"/>
        </w:rPr>
        <w:t>a credible ESG policy from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t xml:space="preserve"> one that is primarily symbolic or reputational?</w:t>
      </w:r>
    </w:p>
    <w:p w14:paraId="18C14AAE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177E4624" w14:textId="4DC61C66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Why can highly ambitious ESG targets increase risk for companies operating in Asia?</w:t>
      </w:r>
    </w:p>
    <w:p w14:paraId="62558F8B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0A45AB40" w14:textId="57AE843E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How does materiality analysis improve both the design and communication of ESG policies?</w:t>
      </w:r>
    </w:p>
    <w:p w14:paraId="2DC764B5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27CD2B3E" w14:textId="69811C3A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What role do internal incentives and employee buy-in play in determining whether ESG policies succeed or fail?</w:t>
      </w:r>
    </w:p>
    <w:p w14:paraId="05009EA7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5445EB78" w14:textId="34A02B3E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How can companies balance transparency with caution when communicating ESG progress and setbacks?</w:t>
      </w:r>
    </w:p>
    <w:p w14:paraId="19673110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61030DF2" w14:textId="6157DFF5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What are the practical risks of greenwashing and greenhushing, and how do they differ?</w:t>
      </w:r>
    </w:p>
    <w:p w14:paraId="4D3AE0A5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44E140FA" w14:textId="077188A9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How should boards and senior management oversee ESG policy implementation differently from traditional compliance policies?</w:t>
      </w:r>
    </w:p>
    <w:p w14:paraId="10869023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5F730154" w14:textId="3E2F0C86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From an investor perspective, what signals indicate that a company’s ESG strategy is credible and executable?</w:t>
      </w:r>
    </w:p>
    <w:p w14:paraId="5A9844B6" w14:textId="77777777" w:rsidR="004C1204" w:rsidRDefault="004C1204" w:rsidP="00F54B53">
      <w:pPr>
        <w:spacing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5A06E57B" w14:textId="2E003FB1" w:rsidR="004C1204" w:rsidRPr="004C1204" w:rsidRDefault="004C1204" w:rsidP="00F54B53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559E8416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corporate boards</w:t>
      </w:r>
    </w:p>
    <w:p w14:paraId="14BC37AC" w14:textId="389587D8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How should boards challenge management ESG proposals without discouraging ambition or innovation?</w:t>
      </w:r>
    </w:p>
    <w:p w14:paraId="13B077CF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sustainability and IR teams</w:t>
      </w:r>
    </w:p>
    <w:p w14:paraId="01B7B7DF" w14:textId="3B5845D7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How can ESG communication remain accurate and balanced under pressure from multiple stakeholders?</w:t>
      </w:r>
    </w:p>
    <w:p w14:paraId="00159C30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investors</w:t>
      </w:r>
    </w:p>
    <w:p w14:paraId="50455414" w14:textId="65A69A01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How should investors respond when ESG commitments appear misaligned with operational reality?</w:t>
      </w:r>
    </w:p>
    <w:p w14:paraId="0EB76B58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regulators</w:t>
      </w:r>
    </w:p>
    <w:p w14:paraId="5463ABA7" w14:textId="5D684DBB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How can policy frameworks discourage misleading ESG claims without penalising good-faith experimentation?</w:t>
      </w:r>
    </w:p>
    <w:p w14:paraId="55D22A7A" w14:textId="77777777" w:rsidR="004C1204" w:rsidRDefault="004C1204" w:rsidP="00F54B53">
      <w:pPr>
        <w:spacing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0EBD06DA" w14:textId="057ADF38" w:rsidR="004C1204" w:rsidRPr="004C1204" w:rsidRDefault="004C1204" w:rsidP="00F54B53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Chapter 4 — Quiz Questions</w:t>
      </w:r>
    </w:p>
    <w:p w14:paraId="04BCA33A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53CEAD3A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3AD87D03" w14:textId="77777777" w:rsidR="004C1204" w:rsidRPr="004C1204" w:rsidRDefault="004C1204" w:rsidP="00F54B53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Which feature most strongly supports the credibility of an ESG policy?</w:t>
      </w:r>
    </w:p>
    <w:p w14:paraId="31799530" w14:textId="79C318E7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A. Use of aspirational language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B. Alignment with peer commitments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C. Clear materiality assessment and accountability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D. Frequency of sustainability reporting</w:t>
      </w:r>
    </w:p>
    <w:p w14:paraId="205D2B14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314A7389" w14:textId="77777777" w:rsidR="004C1204" w:rsidRPr="004C1204" w:rsidRDefault="004C1204" w:rsidP="00F54B53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Why can overly ambitious ESG commitments create additional risk for companies?</w:t>
      </w:r>
    </w:p>
    <w:p w14:paraId="60568DBE" w14:textId="163C4615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A. They reduce employee motivation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B. They attract less investor attention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C. They increase exposure to reputational and regulatory scrutiny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D. They delay operational improvements</w:t>
      </w:r>
    </w:p>
    <w:p w14:paraId="73888FC2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58FFE83B" w14:textId="77777777" w:rsidR="004C1204" w:rsidRPr="004C1204" w:rsidRDefault="004C1204" w:rsidP="00F54B53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What is the primary purpose of a materiality assessment in ESG policy design?</w:t>
      </w:r>
    </w:p>
    <w:p w14:paraId="13C9A934" w14:textId="7B0C3154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A. To meet disclosure requirements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B. To prioritise issues based on business relevance and risk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C. To improve corporate branding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D. To align with global peer practices</w:t>
      </w:r>
    </w:p>
    <w:p w14:paraId="3A6CFC3E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0215B3E3" w14:textId="77777777" w:rsidR="004C1204" w:rsidRPr="004C1204" w:rsidRDefault="004C1204" w:rsidP="00F54B53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Which outcome is most likely when ESG targets are disconnected from internal incentives?</w:t>
      </w:r>
    </w:p>
    <w:p w14:paraId="21611FC2" w14:textId="6A15CB6C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A. Faster ESG implementation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B. Increased operational efficiency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Superficial compliance and weak execution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D. Stronger regulatory compliance</w:t>
      </w:r>
    </w:p>
    <w:p w14:paraId="260C25F4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3B18B844" w14:textId="77777777" w:rsidR="004C1204" w:rsidRPr="004C1204" w:rsidRDefault="004C1204" w:rsidP="00F54B53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 xml:space="preserve">Which statement best describes </w:t>
      </w: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greenhushing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48E146D6" w14:textId="1C156542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A. Exaggerating ESG achievements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B. Selectively reporting positive data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C. Avoiding communication of ESG efforts due to perceived risk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D. Outsourcing ESG reporting to consultants</w:t>
      </w:r>
    </w:p>
    <w:p w14:paraId="05675DB5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698293B0" w14:textId="77777777" w:rsidR="004C1204" w:rsidRPr="004C1204" w:rsidRDefault="004C1204" w:rsidP="00F54B53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From an investor perspective, which signal most strongly indicates credible ESG execution?</w:t>
      </w:r>
    </w:p>
    <w:p w14:paraId="36629EAA" w14:textId="7FAA40DA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A. Lengthy sustainability reports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B. Frequent public ESG commitments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C. Consistent progress linked to governance and incentives</w:t>
      </w:r>
      <w:r w:rsidRPr="004C1204">
        <w:rPr>
          <w:rFonts w:ascii="Times New Roman" w:eastAsia="Times New Roman" w:hAnsi="Times New Roman" w:cs="Times New Roman"/>
          <w:kern w:val="0"/>
          <w14:ligatures w14:val="none"/>
        </w:rPr>
        <w:br/>
        <w:t>D. Alignment with every global ESG framework</w:t>
      </w:r>
    </w:p>
    <w:p w14:paraId="7109EDE7" w14:textId="77777777" w:rsidR="004C1204" w:rsidRDefault="004C1204" w:rsidP="00F54B53">
      <w:pPr>
        <w:spacing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006DA9A4" w14:textId="4186F24B" w:rsidR="004C1204" w:rsidRPr="004C1204" w:rsidRDefault="004C1204" w:rsidP="00F54B53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Part B: Short-Answer Questions</w:t>
      </w:r>
    </w:p>
    <w:p w14:paraId="0A11AFCE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77EDB3E6" w14:textId="707CC149" w:rsidR="004C1204" w:rsidRPr="004C1204" w:rsidRDefault="004C1204" w:rsidP="00F54B53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Why is board-level oversight critical for effective ESG policy implementation?</w:t>
      </w:r>
    </w:p>
    <w:p w14:paraId="751B6E32" w14:textId="77777777" w:rsidR="004C1204" w:rsidRPr="004C1204" w:rsidRDefault="004C1204" w:rsidP="00F54B53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385F66E1" w14:textId="77777777" w:rsidR="004C1204" w:rsidRPr="004C1204" w:rsidRDefault="004C1204" w:rsidP="00F54B53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C1204">
        <w:rPr>
          <w:rFonts w:ascii="Times New Roman" w:eastAsia="Times New Roman" w:hAnsi="Times New Roman" w:cs="Times New Roman"/>
          <w:kern w:val="0"/>
          <w14:ligatures w14:val="none"/>
        </w:rPr>
        <w:t>Identify two practical steps companies can take to reduce greenwashing risk while maintaining transparency.</w:t>
      </w:r>
    </w:p>
    <w:p w14:paraId="6ED8DDF2" w14:textId="77777777" w:rsidR="002553AD" w:rsidRPr="004C1204" w:rsidRDefault="002553AD" w:rsidP="00F54B53">
      <w:pPr>
        <w:spacing w:after="0" w:line="480" w:lineRule="auto"/>
        <w:rPr>
          <w:rFonts w:ascii="Times New Roman" w:hAnsi="Times New Roman" w:cs="Times New Roman"/>
        </w:rPr>
      </w:pPr>
    </w:p>
    <w:sectPr w:rsidR="002553AD" w:rsidRPr="004C1204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0NjM1tjAwMbMwNDZQ0lEKTi0uzszPAykwrgUALEbWOywAAAA="/>
  </w:docVars>
  <w:rsids>
    <w:rsidRoot w:val="004C1204"/>
    <w:rsid w:val="002553AD"/>
    <w:rsid w:val="004C1204"/>
    <w:rsid w:val="00524879"/>
    <w:rsid w:val="0060445F"/>
    <w:rsid w:val="00663CBB"/>
    <w:rsid w:val="00671FBC"/>
    <w:rsid w:val="00977D4B"/>
    <w:rsid w:val="009D67AA"/>
    <w:rsid w:val="00AB0493"/>
    <w:rsid w:val="00BA4144"/>
    <w:rsid w:val="00C06A5A"/>
    <w:rsid w:val="00F5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7E252"/>
  <w15:chartTrackingRefBased/>
  <w15:docId w15:val="{1188A5B5-8A5E-41C0-A5D7-8084143B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12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12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12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12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12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12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12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12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12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12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C12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C12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120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120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12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12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12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12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1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12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1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12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12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12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12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12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120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1204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C1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4C12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4</cp:revision>
  <dcterms:created xsi:type="dcterms:W3CDTF">2026-01-06T01:28:00Z</dcterms:created>
  <dcterms:modified xsi:type="dcterms:W3CDTF">2026-01-15T23:57:00Z</dcterms:modified>
</cp:coreProperties>
</file>